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Каримов Андрей Явдатович обратился в Арбитражный суд города Севастополя с иском, уточненным в порядке статьи 49 Арбитражного процессуального кодекса Российской Федерации (далее – АПК РФ), к Камаловой Светлане Лириковне о признании недействительными сделок: договора возвратной финансовой помощи от 02.02.2017, договора займа от 14.03.2016 № 02/2016, договора денежного займа от 02.02.2015 № 01/2015; применении последствий недействительности сделок путем возврата Камаловой С.Л. 1 610 140 рублей. Также истец просит взыскать с ответчика в пользу общества с ограниченной ответственностью «Крымпрофиль» (далее – Общество) 2 052 540 рублей 77 копеек убытков и исключить Камалову С.Л. из состава участников Общества.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города Севастополя от 23.11.2020, оставленным без изменения постановлением Двадцать первого арбитражного апелляционного суда от 20.02.2021 и постановлением Арбитражного суда Центрального округа от 29.06.2021,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судов об истечении срока давности на оспаривание сделок. По мнению Каримова А.Я., им представлены достаточные доказательства причинения Камаловой С.Л. убытков, в связи с чем последняя подлежит исключению из состава участников Общества.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Камалова С.Л., которой принадлежит 75% долей уставного капитала юридического лица и Каримов А.Я. – 25% долей (с 21.05.2015); генеральным директор хозяйствующего субъекта является Камалова С.Л. Между Камаловой С.Л. (заимодавец) и Обществом (заемщик) заключены следующие договоры: займа от 02.02.2015 № 01/2015, в соответствии с условиями которого заимодавец передает заемщику 515 000 рублей на срок до 31.12.2019; займа от 14.03.2016 № 02/2016, в соответствии с условиями которого заимодавец передает заемщику 2 600 000 рублей на срок до 31.12.2020; возвратной финансовой помощи от 02.02.2017, в соответствии с условиями которого, заимодавец передает заемщику 2 850 000 рублей на срок до 31.12.2019. Согласно условиям данных договоров проценты на сумму займа не начисляются. Между тем 22.05.2019 состоялось внеочередное собрание участников Общества, на котором, как указывает истец, ему стало известно о заключении указанных выше договоров. Полагая, что данные договоры являются недействительными, поскольку заключены с нарушением требований Федерального закона от 08.02.1998 № 14-ФЗ «Об обществах с ограниченной ответственностью» (далее – Закон № 14-ФЗ), Каримов А.Я. обратился в арбитражный суд с соответствующими требованиями, в числе которых просит взыскать с ответчика убытки в связи с ненадлежащим исполнениям обязанностей директора и исключить Камалову С.Л. из состава участников Общества. Исследовав и оценив по правилам статьи 71 АПК РФ представленные доказательства, руководствуясь статьями 181, 195, 199, 200 Гражданского кодекса Российской Федерации (далее – Гражданский кодекс), и разъяснениями, 3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требования о признании сделок недействительными и применении последствий их недействительности по основанию истечения срока исковой давности. При этом судебные инстанции правомерно исходили из того, что Каримов А.Я., как участник Общества, обладал механизмами для контроля над деятельностью юридического лица, в связи с чем был вправе принимать активное участие в корпоративных процедурах, в том числе требовать созыва общего собрания по итогам 2015, 2016, 2017 финансовых годов, учитывая, что оспариваемые договоры займа были заключены 02.02.2015, 14.03.2016 и 02.02.2017. Отказывая в удовлетворении требований об исключении Камаловой С.Л. из состава участников Общества, судебные инстанции руководствовались статьей10 Закона № 14-ФЗ, рекомендациями Информационного письма Президиума Высшего Арбитражного Суда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не установив , что ответчик своими действиями (бездействием) причинил значительный вред Обществу либо иным образом существенно затруднял его деятельность и достижение целей, ради которых оно создавалось. Отказывая в удовлетворении требований во взыскании убытков, суды, руководствуясь положениями статей 15, 53.1 Гражданского кодекса, статьи 44 Закона № 14-ФЗ, пришли к выводу о недоказанности причинения ответчиком убытков, поскольку расходы на внесение арендных платежей и расходы на коммунальные услуги (оплата электроэнергии и водоснабжения) являются текущими расходами по содержанию и обслуживанию помещений, принадлежащих Обществу.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Каримова Андрея Явдатовича для рассмотрения в судебном заседании Судебной коллегии по экономическим спорам Верховного Суда Российской Федерации. Судья Верховного Суда 4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