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суда первой инстанции от 05.12.2019, оставленным в силе судами апелляционной инстанции и округа, отказано в удовлетворении заявления его финансового управляющего о внесении изменений в реестр требований кредиторов должника путем исключения статуса требований общества с ограниченной ответственностью "Фирма "ЛОГРУС" как обеспеченных залогом имущества должника. В кассационной жалобе, поданной в Верховный Суд Российской Федерации, общество "Фирма "ЛОГРУС" указывает на нарушения в толковании и применении окружным судом норм права в части изменения требований заявителя на статус не обеспеченных залогом имущества должника.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 и признавая отсутствие правовых оснований для нахождения требований общества "Фирма "ЛОГРУС" в реестре требований кредиторов, как требований, обеспеченных залогом имущества должника, суд округа исходил из установленного судами нижестоящих инстанций факта выбытия предмета залога из владения должника и поступление его во владение другого лица. При этом суд сослался на разъяснения, данные в абзаце 4 пункта 1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согласно которым если заложенное имущество выбыло из владения залогодателя, в том числе в результате его отчуждения, но право залога сохраняется, то залогодержатель вправе реализовать свое право посредством предъявления иска к владельцу имущества. В этом случае суд отказывает кредитору в установлении его требований в деле о банкротстве как требований, обеспеченных залогом имущества должника. Кроме того, суд отметил, что в подобном случае для внесения изменений в реестр требований кредиторов не требуется признание договора залога недействительным. Доводы заявителя кассационной жалобы выводы судов не опровергают, не подтверждают наличие в обжалуемых судебных актах существенных нарушений норм права, повлиявших на исход судебного разбирательства, в связи с чем указанные доводы не могут являться основанием к передаче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Акционерный коммерческий банк "Национальный резервный банк" (подробнее) ЗАО "группа Компаний (подробнее) ЗАО "Группа компаний "Жилищный капитал" (АО "АлеутСтрой") в лице к/у Булатовой М.А. (подробнее) ОАО "Банк Российский Кредит" в лице ГК "АСВ" (подробнее) ООО ПИР Банк (подробнее) ф/у Жук В.А. Фрезе С.В. (подробнее) Ответчики: Лукин С,Ю. (подробнее) ф/у Рожков Ю.В. (подробнее) Ф/у Рожков Ю. В. (подробнее) Иные лица: Ассоциации "Саморегулируемая организация арбитражных управляющих Центрального федерального округа" (подробнее) ОАО "Банк Российский кредит" в лице к/у ГК "АСВ" (подробнее) ООО "Сумма технологий" (подробнее) СРО ПАУ ЦФО (подробнее) УФМС России по г. Москве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