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публичное акционерное общество «Сбербанк России» (далее – банк) обратилось в суд с заявлением о включении в реестр требований кредиторов должника (далее – реестр) требования в размере 43 481 589 рублей. Определением Арбитражного суда Краснодарского края от 26.01.2021 в удовлетворении заявления отказано. Постановлением Пятнадцатого арбитражного апелляционного суда от 30.03.2021 данное определение отменено, требование банка в размере 42 691 832 рублей признано обоснованным и подлежащим удовлетворению в порядке, установленном пунктом 4 статьи 142 Федерального закона от 26.10.2002 № 127-ФЗ «О несостоятельности (банкротстве)» (далее – Закон о банкротстве). Постановлением Арбитражного суда Северо-Кавказского округа от 08.07.2021 отменено постановление апелляционного суда от 30.03.2021, определение суда первой инстанции от 26.01.2021 оставлено в силе. В кассационной жалобе, поданной в Верховный Суд Российской Федерации, заявитель просит отменить определение суда первой инстанции и постановление суда округа полностью, постановление апелляционного суда в части понижения очерёдности удовлетворения требования банка, принять данной части новый судебный акт о включении данного требования в третью очередь реестра. Исходя из доводов кассационной жалобы заявитель 2 не согласен с выводами судов в части отказа банку во включении его требования в реестр.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15, 195, 196, 200, 393 Гражданского кодекса Российской Федерации, обоснованно исходили из отсутствия оснований для включения требований банка в реестр, в том числе в связи с пропуском срока исковой давности. Выводы судов в обжалуемой заявителем части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«Металлглавснаб» Сыромятникову Вадиму Евгеньевичу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