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Клементьев А.А. обратился в арбитражный суд с заявлением о включении в реестр требований кредиторов должника задолженности в размере 16 000 000 руб. Определением суда первой инстанции от 27.03.2018 произведена замена Клементьева А.А. на его правопреемника - индивидуального предпринимателя Захаренкова Д.Н. Определением суда первой инстанции от 24.07.2019 произведена замена индивидуального предпринимателя Захаренкова Д.Н. на его правопреемника - индивидуального предпринимателя Шкредову Ю.В. Определением арбитражного суда первой инстанции от 28.12.2020, оставленным без изменения постановлениями судов апелляционной 2 инстанции от 17.05.2021 и округа от 09.08.2021, в удовлетворении заявления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16, 71, 100,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наличия указанной задолженности несостоятельного лица перед Шкредовой Ю.В.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