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308-ЭС21-19895 ОПРЕДЕЛЕНИ Е г. Москва 28.10.2021 Судья Верховного Суда Российской Федерации Чучунова Н.С., изучив кассационные жалобы общества с ограниченной ответственностью «Управляющая компания «Коммуникации» (далее – общество) и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27.01.2021, оставленным без изменения постановлением Пятнадцатого арбитражного 2 апелляционного суда от 27.05.2021, в удовлетворении заявленных требований отказано. Постановлением Арбитражного суда Северо-Кавказского округа от 24.08.2021 решение суда первой инстанции и постановление суда апелляционной инстанции отменены, дело направлено на новое рассмотрение в Арбитражный суд Краснодарского края. В кассационных жалобах, поданных в Верховный Суд Российской Федерации, общество и администрация, ссылаясь на нарушение судом округа норм права, просят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 указал на необходимость исследовать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сторон.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заявители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«Управляющая компания «Коммуникации» и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