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обратилась в суд с жалобой на ненадлежащее исполнение Кутнаевым А.А. возложенных на него обязанностей временного управляющего должником, выразившихся в формальном проведении анализа финансового состояния должника, и просила уменьшить гарантированное вознаграждение арбитражного управляющего на 111 387 рублей за период с 28.11.2018 по 19.03.2019, а также отказать в установлении вознаграждения арбитражному управляющему с 19.03.2019 по 01.10.2019. Впоследствии Кутнаев А.А. обратился в суд с заявлением о взыскании с уполномоченного органа в его пользу 357 387 рублей 49 копеек, из которых 309 000 рублей вознаграждение временного управляющего, 48 387 рублей 49 копеек расходы временного управляющего. Данные заявления объединены в одно производство для совместного рассмотрения. Определением Арбитражного суда Иркутской области 21.10.2020, оставленным без изменения постановлениями Четвёртого арбитражного апелляционного суда от 12.03.2021 и Арбитражного суда Восточно-Сибирского 2 округа от 05.07.2021, жалоба уполномоченного органа удовлетворена частично, признано ненадлежащим исполнение Кутнаевым А.А. возложенных на него обязанностей, гарантированное вознаграждение управляющего уменьшено до 199 000 рублей. Отказано в удовлетворении остальной части жалобы уполномоченного органа, а также в удовлетворении заявления арбитражного управляющего отказано в полном объеме. В кассационной жалобе, поданной в Верховный Суд Российской Федерации, заявитель просит отменить названные судебные акты,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20.3, 59, 64, 67 и 70 Федерального закона от 26.10.2002 № 127-ФЗ «О несостоятельности (банкротстве)», исходили из отсутствия оснований для удовлетворения требований Кутнаева А.А. по заявленным основаниям, а также из наличия оснований для удовлетворения жалобы уполномоченного органа ввиду доказанности наличия в действиях (бездействии) Кутнаева А.А. вменяемых ему нарушений законодательства о несостоятельности и, как следствие, признали наличие оснований для снижения вознаграждения последнего.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Кутнаеву Александру Анатольевичу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