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участию в деле в качестве третьего лица, не заявляющего самостоятельных требований относительно предмета спора, привлечена ФИО1. Решением Арбитражного суда Самарской области от 03.11.2020, оставленным без изменения постановлением Одиннадцатого арбитражного апелляционного суда от 24.03.2021, в удовлетворении заявления отказано. Постановлением Суда по интеллектуальным правам от 09.10.2020 указанные судебные акты оставлены без изменения. ФИО1 (правообладатель товарного знака)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признали недоказанным наличие в действиях индивидуального предпринимателя ФИО2 состава административного правонарушения, ответственность за совершение которого предусмотрена частью 1 статьи 14.10 Кодекса Российской Федерации об административных правонарушениях, в связи с чем отказали в удовлетворении требования о привлечении ее к административной ответственности.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Между тем,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В настоящее время истек срок давности привлечения предпринимателя к административной ответственности, составляющий один год с момента совершения правонарушения, за нарушение законодательства о товарных знаках, что в силу пункта 6 части 1 статьи 24.5 Кодекса Российской Федерации об административных правонарушениях является обстоятельством, исключающим производство по делу об административном правонарушении и влекущим необходимость отказа в удовлетворении требования административного органа о привлечении к административной ответственности. При таких обстоятельствах передача кассационной жалобы в Судебную коллегию Верховного Суда Российской Федерации в любом случае не приведет к защите прав и законных интересов ФИО1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ОП №5 Управление МВД России по г. Самаре (подробнее) Ответчики: ИП Бурцева Таисия Рафиковна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