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14.01.2021, оставленным без изменения постановлением Шестого арбитражного апелляционного суда от 28.04.2021, заявленные требования удовлетворены. 2 Постановлением Арбитражного суда Дальневосточного округа от 30.07.2021 указанные судебные акты оставлены без изменения. Административный орган просит обжалуемые судебные акты отменить, считая их незаконными и необоснованными. При рассмотрении доводов жалобы и принятых по делу судебных актов оснований для удовлетворения жалобы не установлено. Статьей 15.14 Кодекса Российской Федерации об административных правонарушениях предусмотрена административная ответственность за 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Оценив представленные доказательства, руководствуясь положениями статей 38, 85, 133 Бюджетного кодекса Российской Федерации, статьи 33 Федерального закона от 24.07.2009 № 209-ФЗ «Об охоте и о сохранении охотничьих ресурсов и о внесении изменений в отдельные законодательные акты Российской Федерации», Правил предоставления из федерального бюджета субвенций бюджетам субъектов Российской Федерации на реализацию полномочий в области охраны и использования охотничьих ресурсов, утвержденных постановлением Правительства Российской Федерации от 13.06.2006 № 371, пунктов 1.1, 1.6, 3.1.1, 3.1.2 Положения об управлении по охране, контролю и регулированию использования объектов животного мира и среды их обитания в Амурской области, утвержденного 3 постановлением Губернатора Амурской области от 10.07.2008 № 291, суды пришли к выводу об отсутствии в действиях управления состава административного правонарушения, ответственность за совершение которого предусмотрена статьей 14.15 Кодекса Российской Федерации об административных правонарушениях, признав недоказанным использование получателем бюджетных средств на цели, не соответствующие условиям их получения, не определенные в утвержденной бюджетной смете. Указанные выводы судов в жалобе не опровергнуты. Приведенные в жалобе доводы связаны с оценкой доказательств и установлением фактических обстоятельств по делу, что не относится к компетенции Судебной коллегии Верховного Суда Российской Федерации.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