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Новосельцев А.В. обратился в суд с заявлением о признании недействительной сделкой договоров купли-продажи векселей, заключённых 05.06.2018 и 08.06.2018 между должником и обществом, и операций должника по перечислению обществу денежных средств в счёт оплаты векселей в размере 1 984 875 рублей. Определением Арбитражного суда Томской области от 02.02.2021, оставленным без изменения постановлением Седьмого арбитражного апелляционного суда от 29.04.2021, отказано в удовлетворении заявления. Постановление Арбитражного суда Западно-Сибирского округа от 27.07.2021 отменены определение суда первой инстанции и постановление апелляционного суда, обособленный спор направлен на новое рассмотрение в Арбитражный суд Томской области. В кассационной жалобе, поданной в Верховный Суд Российской Федерации, заявитель просит отменить постановление суда округа, оставить в силе определение суда первой инстанции и постановление апелляционного суда.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Направляя спор на новое рассмотрение, суд округа, руководствуясь положениями статей 143 и 146 Гражданского кодекса Российской Федерации, статьи 61.2 Федерального закона от 26.10.2002 № 127-ФЗ «О несостоятельности (банкротстве)», исходил из несоответствия выводов судов фактическим обстоятельствам дела и имеющимся в деле доказательствам, что привело к вынесению необоснованных судебных актов. При новом рассмотрении судам необходимо дать мотивированную оценку доводам конкурного управляющего должником, а также представленным в дело доказательствам.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Приведённые в нём выводы соответствуют нормам права, оснований для переоценки этих выводов по доводам жалобы не имеется. При новом рассмотрении заявитель не лишён возможности изложить свои доводы со ссылками на нормы права и имеющиеся в деле доказательства, поскольку обособленный спор в части направлен судом округа на новое рассмотрение, а вопрос об удовлетворении либо отказе в удовлетворении заявления конкурсного управляющего должником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«Арсенал Моторс»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