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17.02.2021 производство по делу в части заявления о признании незаконным и отмене определения о возбуждении дела об административном правонарушении и производстве административного расследования от 04.08.2020 № 47 прекращено; в удовлетворении заявления предпринимателя о признании незаконным и отмене постановления по делу об административном правонарушении от 29.09.2020 № 0275 отказано; обжалуемое постановление изменено, назначенное наказание в виде штрафа заменено на предупреждение. Постановлением Двадцать первого арбитражного апелляционного суда от 05.04.2021 решение суда первой инстанции изменено, вместо замены назначенного штрафа на предупреждение размер штрафа снижен до 200 000 рублей. Постановлением Арбитражного суда Центрального округа от 30.06.2021 постановление суда апелляционной инстанции оставлено без изменения. Предприниматель обратился в Верховный Суд Российской Федерации с кассационной жалобой, в которой просит отменить судебные акты, ссылаясь на нарушение судами норм материального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установленный административным органом факт несвоевременного уведомления предпринимателем, оказывающим гостиничные 3 услуги, органа миграционного контроля об убытии с места пребывания гражданина Узбекистана. В соответствии с частью 4 статьи 18.9 КоАП РФ неисполнение принимающей стороной обязанностей в связи с осуществлением миграционного учета влечет наложение на индивидуальных предпринимателей с учетом примечания к статье 18.1 КоАП РФ административного штрафа в размере от четырехсот тысяч до пятисот тысяч рублей. Оценив представленные доказательства, суды пришли к выводу о наличии в действиях предпринимателя состава правонарушения, ответственность за которое предусмотрена частью 4 статьи 18.9 КоАП РФ. Суд апелляционной инстанции, не согласившись с судом первой инстанции о возможности применения в рассматриваемом случае положений статьи 4.1.1 Кодекса Российской Федерации об административных правонарушениях и замены наказания в виде административного штрафа на предупреждение, указав, что предприниматель привлекался к административной ответственности за совершение однородных правонарушений, назначил предпринимателю наказание ниже минимального размера, установленного санкцией части 4 статьи 18.9. КоАП РФ, снизив размер штрафа с учетом положений части 3.3 статьи 4.1. КоАП РФ до 200 000 рублей. Указанные выводы поддержаны судом округа. Судами установлено, что процедура и срок давности привлечения к административной ответственности соблюдены. Оснований для переоценки доказательств и установления иных фактических обстоятельств дела не имеется. Доводы заявителя о допущенных административным органом процессуальных нарушениях при производстве по делу об административном правонарушении являлись предметом исследования и оценки судов и правомерно отклонены как противоречащие установленным фактическим обстоятельствам и представленным в материалы дела доказательствам. 4 Вопреки доводам заявителя, с учетом разъяснений, изложенных в пункте 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нарушениях», нарушений части 1 статьи 29.5 КоАП РФ административным органом не допущено. Приведенный в жалобе довод о недопустимости ухудшения положения лица, привлеченного к ответственности, подлежит отклонению, поскольку в рассматриваемом случае не установлено, что апелляционным судом назначено наказание более строгое по сравнению с наказанием, назначенным постановлением административного органа. Кроме того, решение суда первой инстанции было изменено постановлением суда апелляционной инстанции не по жалобе заявителя, а по жалобе административного органа.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