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Киселев Олег Александрович обратился в суд с заявлением о признании недействительным агентского договора от 15.10.2015 № 1А, заключенного между обществом и должником; применении последствий недействительности сделки. Определением Арбитражного суда Челябинской области от 19.08.2020 в удовлетворении заявленных требований отказано. Постановлением Восемнадцатого арбитражного апелляционного суда от 07.12.2020, оставленным без изменения постановлением Арбитражного суда Уральского округа от 04.03.2021, названное определение отменено; заявление удовлетворено. Впоследствии общество обратилось в Восемнадцатый арбитражный апелляционный суд с заявлением о пересмотре постановления апелляционного суда от 07.12.2020 по новым обстоятельствам. Определением Восемнадцатого арбитражного апелляционного суда от 15.06.2021, оставленным без изменения постановлением Арбитражного суда Уральского округа от 26.08.2021, отказано в удовлетворении заявления о пересмотре. 2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суда округа,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апелляционный суд, руководствуясь положениями статей 309-311 Арбитражного процессуального кодекса Российской Федерации, статей 10, 168 и 170 Гражданского кодекса Российской Федерации, обоснованно исходил из недоказанности оснований для удовлетворения заявления о пересмотре судебного акта. Суд округа поддержал выводы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объединение «Гелион»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