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К документам, устанавливающим имущественное положение заинтересованной стороны, относятся: 2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надлежащих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Представленный документ – сведения о банковских счетах, оформленный обществом, не является надлежащим доказательством, подтверждающим перечень расчетных и иных счетов. Кроме того, согласно сведениям банков, у заявителя на расчетных счетах в ПАО «Банк «Санкт-Петербург», ПАО «Банк Уралсиб» (Филиал «Южный») и АО «ЮниКредит Банк» имеются определенные денежные средства.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удовлетворении ходатайства об отсрочке уплаты государственной пошлины за подачу кассационной жалобы. Возвратить обществу с ограниченной ответственностью «Еврологистик» кассационную жалобу на решение Арбитражного суда Ростовской области от 22.12.2020 по делу № А53-8327/2020, постановление Пятнадцатого арбитражного апелляционного суда от 08.04.2021 и постановление Арбитражного суда Северо-Кавказского округа от 01.10.2021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