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22.10.2021 направил в Верховный Суд Российской Федерации кассационную жалобу и одновременно заявил ходатайство о восстановлении пропущенного срока.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2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Рассмотрев ходатайство о восстановлении пропущенного срока, судья не находит оснований для его удовлетворения. Подача кассационной жалобы в арбитражный суд с соблюдением установленных законом срока и порядка ее подачи является обязанностью лица, подающего жалобу. В обоснование ходатайства заявитель ссылается на позднее получение копии обжалуемого постановления суда округа. Однако, как следует из обжалуемых судебных актов, управление являлось инициатором подачи кассационной жалобы, представитель управления участвовал в судебном заседании суда кассационной инстанции. Текст постановления суда округа согласно данным Картотеки арбитражных дел своевременно размещен в сети Интернет 05.08.2021 и с этой даты был доступен для ознакомления и подготовки кассационной жалобы. Ожидание необходимой для обжалования копии судебного акта не может признаваться объективной причиной несоблюдения срока на обжалование, учитывая также отсутствие сведений о том, что суд округа нарушил срок рассылки копий постановления участникам дела. Поскольку заявитель знал о состоявшемся постановлении суда округа, при той степени заботливости и разумной осмотрительности, какая от него требовалась как от добросовестного участника процесса,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акта, подготовки и подачи кассационной жалобы в предусмотренный законодательством срок. Кроме того, жалоба в Верховный Суд Российской Федерации подана заявителем в электронном виде в соответствии с положениями частей 1 и 6 статьи 291.3 Арбитражного процессуального кодекса Российской Федерации, 3 требования которых не предусматривают получение заверенных копий обжалуемых судебных актов. Заявитель не доказал принятие достаточных мер в целях недопущения нарушения процессуального срока обжалования судебных актов. В соответствии с частью 2 статьи 9 Арбитражного процессуального кодекса Российской Федерации лица, участвующие в деле, несут риск наступления последствий совершения или не совершения ими процессуальных действий. Поскольку в ходатайстве не приведено обстоятельств, свидетельствующих о том, что процессуальный срок пропущен по не зависящим от заявителя причинам, оснований для удовлетворения ходатайства не имеется.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Федеральной службы исполнения наказаний по Тюменской области о восстановлении пропущенного срока отказать, кассационную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