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27.10.2020 исковые требования удовлетворены. 2 Постановлением Двенадцатого арбитражного апелляционного суда от 25.02.2021 решение суда первой инстанции оставлено без изменения. Постановлением Арбитражного суда Поволжского округа от 28.06.2021 прекращено производство по кассационной жалобе Кремнева С.В., решение суда первой инстанции и постановление суда апелляционной инстанции оставлены без изменения. В кассационных жалобах, поданных в Верховный Суд Российской Федерации, Компания и Кремнев С.В., ссылаясь на нарушение судами норм материального и процессуального права, просят отменить указанные судебные акты и направить дело на новое рассмотрение в Арбитражный суд Саратовской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кассационных жалоб не установлено. Разрешая спор и удовлетворяя исковые требования, суды первой и апелляционной инстанций, с которыми впоследствии согласился суд округа,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8, 12, 15, 1064 Гражданского кодекса Российской Федерации, разъяснениями, изложенными в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выводу о доказанности обществом совокупности условий, необходимых для взыскания с компании убытков. Прекращая производство по кассационной жалобе Кремнева С.В., окружной суд, сославшись на положения статей 42, 150 Арбитражного процессуального кодекса Российской Федерации, исходил из отсутствия у данного лица права на обжалование решения суда первой инстанции и постановления суда апелляционной инстанции, поскольку из судебных актов не следует, что они приняты о его правах и обязанностях. Выводы судов подробно мотивированы в обжалуемых судебных актах. Доводы кассационных жалоб не свидетельствуют о существенных нарушениях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3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общества с ограниченной ответственностью «Компания «АЛС и ТЕК» и Кремнева Сергея Владимировича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