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09.10.2020, оставленным без изменения постановлением Второго арбитражного апелляционного суда от 15.01.2021, в иске отказано. Постановлением Арбитражного суда Волго-Вятского округа от 25.06.2021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308, 313, 526, 763, 1102 Гражданского кодекса Российской Федерации, суды в иске отказали, признав не доказанным факт закупки обществом «Строительные решения» изделий у общества во исполнение обязательств перед больницей, а также установив полный взаиморасчет по спорным обязательствам. Доводы заявителя жалобы сводятся к несогласию с выводами судов по обстоятельствам дела и оценкой доказательств, в связи с чем не могут служить основанием для отмены судебных актов.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