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27.01.2020, оставленным без изменения постановлением Пятого арбитражного апелляционного суда от 31.03.2021 и постановлением Арбитражного суда Дальневостоного округа от 06.07.2021, в удовлетворении заявленных требований отказано. Общество обратилось в Верховный Суд Российской Федерации с кассационной жалобой, в которой просит принятые по делу судебные акты отменить, ссылаясь на нарушения судами норм материального права. При изучении доводов жалобы и принятых по делу судебных актов оснований для удовлетворения жалобы не установлено. При рассмотрении дела суды установили, что между страховой медицинской организацией и фондом заключен договор о финансовом обеспечении обязательного медицинского страхования от 28.12.2011 № 1, по условиям которого фонд принимает на себя обязательства по финансовому обеспечению деятельности страховой медицинской организации в сфере обязательного медицинского страхования, а страховая организация обязуется оплатить медицинскую помощь, оказанную застрахованным лицам в соответствии с условиями, установленными в территориальной программе обязательного медицинского страхования, за счет целевых средств. По результатам комплексной проверки фондом в действиях общества выявлены нарушения договорных обязательств, в частности нарушение сроков передачи информации о застрахованном лице, подавшем заявление о выборе (замене) страховой медицинской организации, в территориальный фонд, в 327 3 случаях, а также нарушение предусмотренного статьей 46 Федерального закона от 29.11.2010 № 326-ФЗ «Об обязательном медицинской страховании в Российской Федерации» (далее — Федеральный закон № 326-ФЗ) порядка выдачи полиса обязательного медицинского страхования в 166 случаях. Результаты проверки оформлены актом от 03.04.2020 № 7, оставленным без изменения письмом фонда от 27.04.2020№ 1613/08, не согласившись с которыми общество обратилось в арбитражный суд. Оценив представленные в материалы дела доказательства в их совокупности и взаимосвязи, руководствуясь положениями Гражданского кодекса Российской Федерации, Семейного кодекса Российской Федерации, Федерального закона № 326-ФЗ, Порядка ведения персонифицированного учета в сфере обязательного медицинского страхования, утвержденного Приказом Минздравсоцразвития России от 25.01.2011 № 29н, Правил обязательного медицинского страхования, утвержденных приказами Минздравсоцразвития Российской Федерации от 28.02.2011 № 158н (далее — Правила обязательного медицинского страхования) и Министерства здравоохранения Российской Федерации от 28.02.2019 № 108н, суды пришли к выводу о наличии оснований для взыскания штрафных санкций ввиду имевших место нарушений страховой медицинской организацией установленных договором о финансовом обеспечении обязательного медицинского страхования требований. Вопреки доводам заявителя судом первой инстанции отказано в применении положений статьи 333 Гражданского кодекса Российской Федерации в связи с недоказанностью обществом оснований для снижения финансовых санкций. Доводы жалобы повторяют позицию общества по делу, не подтверждают существенных нарушений норм материального и (или) процессуального права, которые могли бы повлиять на исход дела и являться достаточным основанием для пересмотра обжалуемых судебных актов в порядке кассационного производства. 4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