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обратились в суд с заявлениями о признании незаконными действий конкурного управляющего должником Смирнова О.Г. Определением Арбитражного суда Костромской области от 03.07.2021, оставленным без изменения постановлениями Второго арбитражного апелляционного суда от 07.04.2021 и Арбитражного суда Волго-Вятского округа от 29.06.2021, признаны незаконными действия Смирнова О.Г., выразившиеся в заключении дополнительного соглашения от 25.12.2017 к договору купли-продажи от 24.07.2017, а также в реализации имущества должника; cо Смирнова О.Г. в пользу общества с ограниченной ответственностью «Партнер» взысканы убытки в общем размере 1 895 364 рубля 33 копейки, а также в пользу должника в размере 242 611 рублей 64 копейки.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 Российской Федерации, статей 20.3, 20.4, 129 и 139 Федерального закона от 26.10.2002 № 127-ФЗ «О несостоятельности (банкротстве)», установив причинно-следственную связь между действиями (бездействием) Смирнова О.Г. и возникновением убытков на стороне залогового кредитора и должника в указанном размере, пришли к выводу об обоснованности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Смирнову Олегу Германовичу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