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Кировской области от 14.02.2020, оставленным без изменения постановлением Второго арбитражного апелляционного суда от 15.06.2020 и постановлением Арбитражного суда Волго-Вятского округа от 08.09.2020, иск удовлетворен. В дальнейшем учреждение обратилось с заявлением о пересмотре решения суда по вновь открывшимся обстоятельствам. Вновь открывшимися обстоятельствами по делу о расторжении государственного контракта учреждение считает факт поставки обществом товара, не принадлежащего последнему на праве собственности, о чем учреждению не было известно ранее. Определением Арбитражного суда Кировской области от 15.01.2021, оставленным без изменения и постановлением Второго арбитражного апелляционного суда от 06.04.2021 и постановлением Арбитражного суда Волго-Вятского округа от 28.06.2021, в удовлетворении заявления отказано.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Отказывая в удовлетворении заявления о пересмотре судебного акта по вновь открывшимся обстоятельствам, суды руководствовались положениями статей 309 , 311 Арбитражного процессуального кодекса Российской Федерации, правовой позицией, изложенной в пунктах 3, 4, 5 постановления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 и исходили из того, что приведенные заявителем обстоятельства не являются вновь открывшимися, и не могут являться основанием для пересмотра решения арбитражного суда. Доводы кассационной жалобы по существу сводятся к иной оценке заявителем обстоятельств, которые судами не признаны вновь открывшимися, что само по себе не свидетельствует о нарушении судами норм процессуального права. При этом судебный акт не может быть произвольно пересмотрен в целях проведения повторного слушания по делу и вынесения нового решения без наличия установленных законом оснований. Таким образом,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"Центр технических экспертиз" (подробнее) Ответчики: ФКУ ИК-27 с особыми условиями хозяйственной деятельности УФСИН России по Кировской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