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11.01.2021, оставленным без изменения постановлением Девятого арбитражного апелляционного суда от 01.04.2021, иск удовлетворен частично, с ответчика в пользу истца взыскана задолженность в размере 5 783 583,85 рублей, неустойка в размере 1 554 193,56 рублей, в остальной части иска отказано. Постановлением Арбитражного суда Московского округа от 29.07.2021 указанные судебные акты оставлены без изменения. Департамент обратился в Верховный Суд Российской Федерации с кассационной жалобой, в которой просит названные судебные акты отменить, считая их незаконными и необоснованными. Исходя из доводов жалобы и принятых по делу судебных актов оснований для удовлетворения жалобы не установлено. Оценив представленные доказательства и установив, что действие контракта прекращено, руководствуясь положениями статей 309 , 310 , 330 , 453 , 702 , 711 Гражданского кодекса Российской Федерации, суды удовлетворили иск частично, признав, что работы выполнены истцом без претензий по объему и качеству и подлежат оплате, доказательств наличия у департамента правовых оснований для удержания спорной суммы от стоимости принятых работ не представлено, произведен перерасчет размера неустойки. Доводы заявителя жалобы сводятся к несогласию с выводами судов по обстоятельствам дела, связанным с предметом спорного контракта, а также возможностью использования объекта подряда по прямому назначению в отсутствие исполнительной документации, в связи с чем не могут служить основанием для отмены судебных актов.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"Новострой-инвест" (подробнее) Ответчики: Департамент строительства города Москвы (подробнее) Судьи дела: Першутов А.Г. (судья) (подробнее) Судебная практика по: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