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Десятого арбитражного апелляционного суда от 10.06.2019 и постановление Арбитражного суда Московского округа от 09.12.2019 по делу № А41-28192/2017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