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19.03.2021, оставленным без изменения постановлением Шестнадцатого арбитражного апелляционного суда от 17.05.2021, в удовлетворении требования отказано. Постановлением Арбитражного суда Северо-Кавказского округа от 22.07.2021 указанные судебные акты оставлены без изменения. Общество просит обжалуемые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Частью 1 статьи 14.43 Кодекса Российской Федерации об административных правонарушениях установлена административная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14.43.1, 14.44, 14.46, 14.46.1, 20.4 названного Кодекса. Ответственность за совершение вышеперечисленных действий, повлекших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создавших угрозу причинения вреда жизни или здоровью граждан, окружающей среде, жизни или здоровью животных и растений, предусмотрена частью 2 статьи 14.43 Кодекса Российской Федерации об административных правонарушениях. Оценив представленные доказательства, руководствуясь положениями Федерального закона от 02.01.2000 № 29-ФЗ «О качестве и безопасности пищевой продукции», Технического регламента Таможенного союза ТР ТС 021/2011 «О безопасности пищевой продукции», суды пришли к выводу о наличии в действиях общества состава правонарушения, ответственность за которое предусмотрена частью 2 статьи 14.43 Кодекса Российской Федерации об административных правонарушениях, установив факт реализации обществом продукции с истекшим сроком годности, что предоставляет непосредственную угрозу причинения вреда жизни и здоровью граждан. Доказательства невозможности соблюдения установленных законом правил и норм в силу чрезвычайных и иных непредвиденных обстоятельств, которые общество не могло предусмотреть, при соблюдении той степени заботливости и осмотрительности, которая от него требовалась, не выявлено. Суды установили, что процедура и срок давности привлечения к административной ответственности соблюдены. Доказательств обратного не приведено. Доводы жалобы о допущенной технической ошибке, идентичные изложенным в обоснование позиции заявителя при рассмотрении дела, подробно исследованы судами и им дана соответствующая правовая оценка в отсутствие своевременных действий по отказу покупателя от приемки товара и аннулированию ветеринарного сопроводительного документа, не согласиться с которой оснований не имеется. При этом судами установлено, что правонарушение было выявлено не в рамках проведения проверки в отношении конкретного юридического лица – общества по правилам Федеральный закон № 294-ФЗ, а в процессе проведения мониторинга качества и безопасности пищевых продуктов.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"М Д М" (подробнее) Ответчики: Северо-Кавказское межрегиональное управление Федеральной службы по ветеринарному и фитосанитарному надзору (россельхознадзор)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