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01.03.2021, оставленным без изменения постановлением Седьмого арбитражного апелляционного суда от 26.04.2021, в удовлетворении заявления отказано, изъятая продукция направлена на уничтожение в установленном порядке. Постановлением Суда по интеллектуальным правам от 17.06.2021 указанные судебные акты оставлены без изменения. Предприниматель просит обжалуемые судебные акты изменить в части выводов судов о контрафактности изъятой продукции,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административный органом выявлен факт реализации предпринимателем товара, содержащего незаконное воспроизведение чужого товарного знака. Часть 2 статьи 14.10 Кодекса Российской Федерации об административных правонарушениях предусматривает административную ответственность за производство в целях сбыта либо реализация товара, содержащего незаконное воспроизведение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статьи 14.33 настоящего Кодекса, если указанные действия не содержат уголовно наказуемого деяния. Оценив представленные доказательства, руководствуясь положениями статей 1477 , 1482 , 1484 , 1515 Гражданского кодекса Российской Федерации, суды пришли к выводу о наличии в действиях предпринимателя состава вмененного административного правонарушения, однако отказали в удовлетворении требования о привлечении к административной ответственности, признав, что срок привлечения к административной ответственности на момент рассмотрения дела в суде истек. При этом установив, что реализуемая предпринимателем продукция имеет признаки контрафактности, суды при определении дальнейших действий с такой продукцией направили ее на уничтожение. Выводы судов не противоречат правовой позиции, изложенной в пункте 15.1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В отсутствие доказательств того, что предпринимателем была получена от контрагентов и предоставлена при рассмотрении административного дела необходимая, полная и достоверная информация о товаре, которая подтверждает соответствие продукции предъявляемым к ней требованиям, оснований не согласиться с выводами судов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Отделение МВД России по Гурьевскому району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