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взыскании с конкурсного управляющего должника Гуслякова Валерия Григорьевича убытков в размере 386 558 рублей. Определением Арбитражного суда Брянской области от 21.01.2021, оставленным без изменения постановлениями Двадцатого арбитражного апелляционного суда от 19.04.2021 и Арбитражного суда Центрального округа от 26.07.2021,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Брянской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15 Гражданского кодекса Российской Федерации, статей 20.3, 20.4 и 129 Федерального закона от 26.10.2002 № 127-ФЗ «О несостоятельности (банкротстве)», пришли к выводу об отсутствии оснований для удовлетворения заявления ввиду недоказанности причинно-следственной связи между действиями (бездействием) Гуслякова В.Г. и убытками на стороне общества.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«РосАгроЛизинг»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