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администрация обратилась в суд с заявлением о включении в реестр требований кредиторов должника требования в размере 1 751 999 780 рублей. Определением Арбитражного суда города Москвы от 16.11.2020, оставленным без изменения постановлениями Девятого арбитражного апелляционного суда от 19.03.2021 и Арбитражного суда Московского округа от 23.06.2021, отказано в удовлетворении заявления администрации.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требований администрации.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71 и 100 Федерального закона от 26.10.2002 № 127-ФЗ «О несостоятельности (банкротстве)», исходили из недоказанности причин для удовлетворения требования администрации по заявленным основаниям.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городского округа Домодедово Московской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