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для обеспечения возложенных на него обязанностей лиц, установлении оплаты бухгалтерских, юридических, а также услуг по подготовке к передаче на достройку объектов незавершённого строительства следующих специалистов: общества с ограниченной ответственностью «Времена» (95 000 рублей в месяц) до окончания конкурсного производства; общества с ограниченной ответственностью «Алиала» (85 000 рублей в месяц) до окончания конкурсного производства; индивидуального предпринимателя Проскурина А.М. (60 000 рублей в месяц) до передачи домов приобретателю; общества с ограниченной ответственностью «Ригель» (24 194 069 рублей 50 копеек). Определением Арбитражного суда Краснодарского края от 19.03.2021, оставленным без изменения постановлениями Пятнадцатого арбитражного апелляционного суда от 20.05.2021 и постановление Арбитражного суда Северо-Кавказского округа от 16.07.2021,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Краснодарского края.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20.7 Федерального закона от 26.10.2002 № 127-ФЗ «О несостоятельности (банкротстве)», пунктом 4 постановления Пленума Высшего Арбитражного Суда Российской Федерации от 17.12.2009 № 91 «О порядке погашения расходов по делу о банкротстве», исходили из того, что заявитель не обосновал целесообразность и необходимость привлечения названных им специалистов, установления оплаты их услуг сверх установленного кредиторами лимита расходов, влекущих необоснованную трату средств конкурсной массы и нарушение прав кредиторов, в связи с чем отказали в удовлетворении заявленных требований.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закрытым акционерным обществом «САФИ» Седову Василию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