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Нарыгин Сергей Валентинович обратился в суд с заявлением о привлечении бывших руководителей должника Буянтуева Алексея Дамбаевича и Мудаева Дугара Николаевича к субсидиарной ответственности по обязательствам должника. Впоследствии общество «Энергия» обратилось в суд с заявлением о привлечении Комитета имущественных и земельных отношений Администрации Джидинского района к субсидиарной ответственности по обязательствам должника. Данные заявления объединены в одно производство для совместного рассмотрения. Определением Арбитражного суда Республики Бурятия от 25.12.2020, оставленным без изменения постановлениями Четвёртого арбитражного апелляционного суда от 08.04.2021 и Арбитражного суд Восточно-Сибирского округа от 21.06.2021, отказано в удовлетворении заявлений. В кассационной жалобе, поданной в Верховный Суд Российской Федерации, заявитель просит отменить указанные судебные акты, 2 обособленный спор направить на новое рассмотрение в Арбитражный суд Республики Бурятия.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 и 10 Федерального закона от 26.10.2002 № 127-ФЗ «О несостоятельности (банкротстве)» (в актуальной редакции), исходили из отсутствия причин для удовлетворения требований конкурного управляющего должником и общества «Энергия» по заявленным основаниям.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