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13.10.2021 направил в Верховный Суд Российской Федерации кассационную жалобу, заявив в нем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Рассмотрев заявленное ходатайство, оценив изложенные в нем доводы, учитывая незначительность пропуска процессуального срока, судья находит его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«Антал Раша» о восстановлении пропущенного срока удовлетворить, пропущенный срок на подачу кассационной жалобы восстановить. Судья Верховного СудаРоссийской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