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Бучасов А.П. обратился в суд с заявлением о включении в первую очередь реестра требований кредиторов должника (далее – реестр) задолженности в размере 50 000 рублей, во вторую очередь реестра – задолженности по оплате труда и иным выплатам по трудовым правоотношениям в размере 1 706 179 рублей 45 копеек. Конкурсный управляющий должником Старикович Павел Викторович обратился в суд с заявлением, объединённым с вышеуказанным заявлением в одно производство для совместного рассмотрения, о признании недействительным трудового договора от 01.12.2016 № 01122016, заключенного между должником и Бучасовым П.П., в том числе в части установления пунктом 3.1 указанного договора должностного оклада с учетом надбавок в Приморском крае в размере 45 000 рублей в месяц и начисления Бучасову А.П. невыплаченной заработной платы. Определением Арбитражного суда Приморского края от 11.01.2021, оставленным без изменения постановлениями Пятого арбитражного апелляционного суда от 05.04.2021 и Арбитражного суда Дальневосточного округа от 15.06.2021, встречное заявление конкурсного управляющего удовлетворено, заявление Бучасова А.П. оставлено без рассмотрения. В кассационной жалобе, поданной в Верховный Суд Российской Федерации, заявитель просит отменить названные судебные акты.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исходили из того, что требование заявителя о включении в реестр задолженности по возмещению морального вреда и заработной платы подлежит оставлению без рассмотрения, а встречные требования конкурсного управляющего должником о признании трудового договора мнимой сделкой, заключенной со злоупотреблением правом и с целью формирования искусственной контролируемой задолженности подлежат удовлетворению ввиду недоказанности фактического исполнения Бучасовым А.П. трудовых функций на предприятии должника.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Бучасову Александру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