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арбитражный суд с заявлением о применении последствий недействительности ничтожных сделок - договоров уступки прав требований от 12.01.2018, 14.02.2018, 14.03.2018, 17.04.2018, 14.05.2018, 25.06.2018, 19.07.2018, 14.08.2018, 17.09.2018, 15.10.2018, 14.11.2018, 22.01.2019, 24.01.2019, заключенных между должником (цедентом) и частным научно-исследовательским учреждением «Тепловые ресурсы» (цессионарием; далее - ЧУ «Тепловые ресурсы»), в виде возврата ЧУ «Тепловые ресурсы» полученных от общества с ограниченной ответственностью «Плюс» (далее - общество «Плюс») денежных средств, восстановления задолженности общества «Плюс» перед должником в размере 7 237 627,37 руб. (с учетом уточнения требования в порядке статьи 49 Арбитражного процессуального кодекса Российской Федерации). 2 Определением арбитражного суда первой инстанции от 29.01.2021, оставленным без изменения постановлениями судов апелляционной инстанции от 23.04.2021 и округа от 23.06.2021, применены последствия недействительности сделок в виде взыскания с ЧУ «Тепловые ресурсы» в пользу должника денежных средств в размере 7 237 672,37 руб. В кассационной жалобе, поданной в Верховный Суд Российской Федерации, кредитор просит отменить обжалуемые судебные акты, удовлетворить требования в полном объеме.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данный вопрос, суды первой и апелляционной инстанций, оценив представленные доказательства по правилам главы 7 Арбитражного процессуального кодекса Российской Федерации, руководствовались положениями статьи 61.6 Федерального закона от 26.10.2002 № 127-ФЗ «О несостоятельности (банкротстве)», статей 10, 167, 382, 384, 385, 408 Гражданского кодекса Российской Федерации с учетом разъяснений, изложенных в пункте 14 информационного письма Президиума Высшего Арбитражного Суда Российской Федерации от 30.10.2007 № 120 «Обзор практики применения арбитражными судами положений главы 24 Гражданского кодекса Российской Федерации», пункте 20 постановления Пленума Верховного Суда Российской Федерации от 21.12.2017 № 54 «О некоторых вопросах применения положений главы 24 Гражданского кодекса Российской Федерации о перемене лиц в обязательстве на основании сделки», и исходили из того, что в порядке реституции подлежат взысканию денежные средства с уже получившего исполнение цессионария, поскольку общество «Плюс» (должник в обязательстве) при осуществлении выплаты действовало добросовестно, с чем впоследствии согласился суд округа. Доводы, которые бы свидетельствовали о наличии в обжалуемых судебных актах существенных нарушений норм материального и (или) 3 процессуального права, повлиявших на исход дела, не приведены, в связи с чем основания для передачи жалобы для рассмотрения в судебном заседании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