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13.11.2020, оставленным без изменения постановлениями Шестнадцатого арбитражного апелляционного суда от 18.03.2021 и Арбитражного суда Северо-Кавказского округа от 24.06.2021, иск общества удовлетворен. В удовлетворении встречного иска отказано. В кассационной жалобе, поданной в Верховный Суд Российской Федерации, учреждение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обществом (подрядчик) и учреждением (заказчик) заключен государственный контракт на выполнение работ по нормативному содержанию мостовых сооружений на автомобильных дорогах общего пользования регионального значения Кабардино-Балкарской Республики для нужд Кабардино-Балкарской Республики. Одностороннее расторжение учреждением государственного контракта, неоплата результата выполненных подрядчиком работ явились основанием для обращения общества в арбитражный суд. Встречное исковое требование о применении к подрядчику меры ответственности в виде штрафа мотивированно ненадлежащим исполнением обществом обязательств по контракту. Оценив представленные в материалы дела доказательства, суды, руководствуясь положениями статей 15 , 328 , 393 , 401 , 702 , 711 , 719 , 753 , 763 , 768 , 1064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правовой позицией, изложенной в пункте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пришли к выводу о наличии оснований для удовлетворения первоначального иска и об отсутствии оснований для возложения на общество гражданско-правовой ответственности в виде выплаты штрафа. Судебные инстанции приняли во внимание обстоятельства, установленные по результатам рассмотрения обращения заказчика в Управление Федеральной антимонопольной службы по Кабардино-Балкарской Республике о включении сведений об обществе в реестр недобросовестных (подрядчиков, исполнителей) поставщиков, и исходили из надлежащего выполнения обществом обязательств по контракту. При исследовании обстоятельств дела установлено наличие и размер задолженности; отсутствие нарушений условий контракта со стороны общества, а также отсутствие правовых оснований для одностороннего отказа учреждения от контракта по причине ненадлежащего исполнения его условий обществом; неисполнимый характер требований заказчика, изложенных в предписаниях, ввиду возложения на подрядчика обязанности выполнить большой объем работы в короткие сроки и то, что общество незамедлительно приступало к выполнению предписаний и выполнило работы, при этом учреждение необоснованно уклоняется от подписания актов выполненных работ на сумму 1 940 639 рублей 85 копеек. Кроме того, суды, установив факт причинения подрядчику убытков в результате необоснованного отказа учреждения от исполнения контракта, наличия причинно-следственной связи между расходами подрядчика на получение банковской гарантии и действиями заказчика, пришли к выводу о наличии оснований для удовлетворения требований общества в указанной части. Обстоятельства данного спора и представленные доказательства были предметом рассмотрения и оценки судов. Доводы кассационной жалобы являлись предметом рассмотрения судов и получили надлежащую правовую оценку, не подтверждают существенных нарушений норм материального права и норм процессуального права, повлиявших на исход дела. Несогласие заявителя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Кабардино-Балкарской Республики «Управление дорожного хозяйства»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"Медем" (подробнее) Ответчики: ГКУ КБР "Управление дорожного хозяйства" (подробнее) Иные лица: 16 ААС (подробнее) АССКО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По договору подряда Судебная практика по применению норм ст. 702, 703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