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12.10.2021 обратился в Верховный Суд Российской Федерации с жалобой на определение судьи Верховного Суда Российской Федерации от 21.09.2021 № 305-ЭС21-15737, решение Арбитражного суда города Москвы от 22.12.2020, постановление Девятого арбитражного апелляционного суда от 15.03.2021 и постановление Арбитражного суда Московского округа от 04.06.2021 по делу № А40-100676/2020,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20 октября 2021 г. по делу № А40-100676/2020 Определение от 21 сентября 2021 г. по делу № А40-100676/2020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