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17.12.2020, оставленным без изменения постановлением Девятого арбитражного апелляционного суда от 26.02.2021, в удовлетворении заявленного требования отказано. Постановлением Арбитражного суда Московского округа от 23.06.2021 указанные судебные акты оставлены без изменения. Предприятие просит обжалуемые судебные акты отменить, считая их принятыми с существенным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7.2 статьи 19.5 установлена ответственность за невыполнение в установленный срок законного решения или предписания федерального органа исполнительной власти, уполномоченного на осуществление контроля в сфере закупок товаров, работ, услуг отдельными видами юридических лиц, либо его территориального органа об устранении нарушений законодательства Российской Федерации в сфере закупок товаров, работ, услуг отдельными видами юридических лиц. Оценив представленные доказательства и установив факт неисполнения предприятием в установленный срок законного предписания антимонопольного органа, суды пришли к выводу о наличии в действиях предприятия состава административного правонарушения, ответственность за которое установлена частью 7.2 статьи 19.5 Кодекса Российской Федерации об административных правонарушениях. Доводы предприятия о приостановлении действия указанного предписания антимонопольного органа в силу статьи 52 Федерального закона от 26.07.2006 № 135-ФЗ «О защите конкуренции» (далее – закон № 135-ФЗ) отклонены судами, поскольку статьей 18.1 Закона № 135-ФЗ установлен особый самостоятельный порядок рассмотрения антимонопольным органом жалоб на нарушение процедуры торгов, который не относится к процедуре рассмотрения дел о нарушении антимонопольного законодательства, и, соответственно, положения части 2 статьи 52 закона № 135-ФЗ не распространяются на случаи выдачи антимонопольным органом предписаний по итогам рассмотрения жалоб в порядке статьи 18.1 Закона № 135-ФЗ. При этом в статье 18.1 Закона № 135-ФЗ отсутствует указание на приостановление исполнения предписания в случае его обжалования в судебном порядке. Принятия судом обеспечительных мер, приостанавливающих срок исполнения указанного предписания, не установлено.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