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27.01.2021, оставленным без изменения постановлением Семнадцатого арбитражного апелляционного суда от 25.03.2021, признано незаконным и изменено 2 оспариваемое постановление в части размера административного штрафа, превышающего 200 000 рублей. Постановлением Арбитражного суда Уральского округа от 21.06.2021 указанные судебные акты оставлены без изменения. Общество просит обжалуемые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 выявленный административным органом факт несоответствия произведенной обществом молочной продукции установленным требованиям. Частью 1 статьи 14.43 Кодекса Российской Федерации об административных правонарушениях установлена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названного Кодекса. Ответственность за совершение вышеперечисленных действий, повлекших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создавших угрозу причинения вреда жизни или здоровью граждан, 3 окружающей среде, жизни или здоровью животных и растений, предусмотрена частью 2 статьи 14.43 Кодекса Российской Федерации об административных правонарушениях. Оценив представленные доказательства, руководствуясь положениями Федерального закона от 02.01.2000 № 29-ФЗ «О качестве и безопасности пищевой продукции», Технического регламента ТС 033/2013 «О безопасности молока и молочной продукции», Технического регламента Таможенного союза ТР ТС 021/2011 «О безопасности пищевой продукции», Технического регламента Таможенного союза ТР ТС 029/2012 «Требования безопасности пищевых добавок, ароматизаторов и технологических вспомогательных средств», суды пришли к выводу о наличии в действиях общества состава правонарушения, ответственность за которое предусмотрена частью 2 статьи 14.43 Кодекса Российской Федерации об административных правонарушениях, установив нахождение запрещенного фермента микробной трансглутаминазы (мТГ) в пробе произведенной обществом молочной продукции, что предоставляет непосредственную угрозу причинения вреда жизни и здоровью граждан. Процедура и срок давности привлечения к административной ответственности соблюдены. Вопреки доводам жалобы суды установили, что положения Федерального закона от 26.12.2008 № 294-ФЗ «О защите прав юридических лиц и индивидуальных предпринимателей при проведении государственного и муниципального контроля» в рассматриваемом случае не применялись, дело возбуждено административным органом в соответствии со статьей 28.1 Кодекса Российской Федерации об административных правонарушениях по факту обнаружения правонарушения. Иные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4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