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16.11.2020, оставленным без изменения постановлениями Пятнадцатого арбитражного апелляционного суда от 11.03.2021 и Арбитражного суда Северо-Кавказкого округа от 17.06.2021, иск общества удовлетворен. В кассационной жалобе, поданной в Верховный Суд Российской Федерации, учреждение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(заказчик) и обществом (проектировщик) по результатам закупки путем проведения открытого конкурса заключен муниципальный контракт на выполнение проектно-изыскательских работ. Заказчиком принято решение от 12.08.2019 об одностороннем отказе от исполнения контракта, мотивированное неоднократным нарушением проектировщиком сроков выполнения работ. Считая отказ учреждения от муниципального контракта незаконным, общество обратилось в арбитражный суд. Исследовав и оценив представленные в материалы дела доказательства по правилам главы 7 Арбитражного процессуального кодекса Российской Федерации, суды, руководствуясь положениями статей 310, 450, 450.1, 708, 715, 717, 758, 762, 763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правовой позицией, изложенной в пункте 10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Российской Федерации 28.06.2017, пришли к выводу о наличии оснований для удовлетворения иска. Признавая недействительным оспариваемый отказ заказчика от контракта, судебные инстанции исходили из отсутствия вины общества в ненадлежащем исполнении обязательств по контракту. При исследовании обстоятельств дела установлено, что учреждение до одностороннего отказа от исполнения контракта не выполнило свои 3 обязанности по передаче обществу документов, необходимых для завершения работ по контракту, уклонялось от прохождения экологической экспертизы. Несогласие заявителя с выводами судов,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не могут служить основанием для пересмотра судебных актов в судебном заседании Судебной коллегии Верховного Суда Российской Федерации. Существенного нарушения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казенному учреждению города Сочи «Управление капитального строительства»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