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08.10.2020, оставленным без изменения постановлением Девятого арбитражного апелляционного суда от 18.12.2020 и постановлением Арбитражного суда Московского округа от 16.06.2021,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4 квартал 2018 года, по результатам составлен акт и вынесено решение, которым начислен НДС, соответствующие пени и штраф. Основанием для доначисления налога послужил вывод налогового органа о получении обществом необоснованной налоговой выгоды при осуществлении хозяйственных операций с контрагентом ООО «НГДУ Восточная Сибирь». Не согласившись с решением инспекции, общество обратилось в арбитражный суд. Отказывая в удовлетворении заявления, суд первой инстанции, исследовав и оценив представленные в материалы дела доказательства, руководствуясь положениями Налогового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том, что решение налогового органа соответствует действующему законодательству и не нарушает права и законные интересы заявителя, с чем согласились суды апелляционной инстанции и округа. Судебные инстанции исходили из того, что представленные обществом первичные учетные документы не подтверждают реальности спорных хозяйственных операций заявителя с указанным контрагентом, примененная обществом схема является частью сложной межсубъектной схемы по возмещению налога, в которую вовлечен ряд нефтедобывающих и большое число технических организаций. При этом реализация схемы обеспечивается и контролируется из единого центра, что свидетельствует об умышленном искажении обществом сведений о фактах хозяйственной деятельности. 3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наличии обстоятельств для снижения начисленного штрафа,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«Нефтяная компания «Дулисьма»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