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октября 2021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города Москвы от 14.05.2021 и постановление Девятого арбитражного апелляционного суда от 09.07.2021 по делу № А40-109791/2019.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в рамках настоящей жалобы является постановление Девятого арбитражного апелляционного суда от 09.07.2021, то на момент обращения заявителя срок, установленный статьёй 291.2 Арбитражного процессуального кодекса Российской Федерации, истёк. Банком заявлено ходатайство о восстановлении пропущенного процессуального срока, в обосновании которого заявитель не приводит каких-либо доводов. 2 Как следует из информации, размещённой на официальном сайте арбитражных судов (www.arbitr.ru), постановление Девятого арбитражного апелляционного суда от 09.07.2021 было опубликовано в общедоступной базе судебных актов 12.07.2021. При этом из обжалуемого судебного акта апелляционного суда усматривается, что инициатором апелляционного обжалования определения суда первой инстанции являлся сам заявитель, представитель которого Шамуратов Ж..Д. принимал участие в судебном заседании апелляционного суда. Шамуратов Ж..Д. также подписал и настоящую кассационную жалобу, поданную в Верховный Суд Российской Федерации. Таким образом,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публичным акционерным обществом «Банк «ЮГРА» государственной корпорации «Агентство по страхованию вкладов» о восстановлении пропущенного процессуального срока отказать. Кассационную жалобу конкурсного управляющего публичным акционерным обществом «Банк «ЮГРА» государственной корпорации «Агентство по страхованию вкладов» на определение Арбитражного суда города Москвы от 14.05.2021 и постановление Девятого арбитражного апелляционного суда от 09.07.2021 по делу № А40-109791/2019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