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22.01.2021 завершено конкурсное производство в отношении должника. Постановлением Девятого арбитражного апелляционного суда от 18.06.2021 прекращено производство по апелляционным жалобам общества с ограниченной ответственностью «Макс» (далее – общество «Макс») и Макаровой Т.А., оставлено без изменения определение суда первой инстанции от 22.01.2021, апелляционная жалоба общества с ограниченной ответственностью «Содержание плюс» (далее – общество «Содержание плюс») – без удовлетворения. Постановлением Арбитражного суда Московского округа от 05.10.2021 оставлено без изменения постановление апелляционного суда от 18.06.2021 в части прекращения производства по апелляционным жалобам общества «Макс» и Макаровой Т.А., кассационные жалобы общества «Макс» и Макаровой Т.А. – без удовлетворения, прекращено производство по кассационным жалобам общества «Макс» и Макаровой Т.А. на определение суда первой инстанции от 22.01.2021 и постановление апелляционного суда т 18.06.2021 в остальной части; оставлены без изменения определение 2 от 22.01.2021 и постановление от 18.06.2021 по существу обособленного спора, кассационная жалоба общества «Содержание Плюс» – без удовлетворения. Не согласившись с вышеуказанными судебными актами, Меркулов В.Г.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то, что в случае исполнения обжалуемого определения должник будет исключён из ЕГРЮЛ до рассмотрения кассационной жалобы по существу, делая невозможным поворот исполнения судебного акта в случае его отмены,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Макаровой Татьяны Александровны о приостановлении исполнения определения Арбитражного суда города Москвы от 22.01.2021 по делу № А40-107510/2018, оставленного без изменения постановлением Девятого арбитражного апелляционного суда от 18.06.2021 и постановленем Арбитражного суда Московского округа от 05.10.2021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