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Цветцых Роман Викторович обратился в суд с заявлением о признании недействительной сделкой договора купли-продажи от 30.05.2017 в отношении транспортных средств: марки Lexus LX 570 идентификационный номер: JTJHY00W004128633, 2013 года выпуска и марки Mercedes-Benz GL 500 4MATIC идентификационный номер: WDC1668731A499189, 2014 года выпуска, заключенного между должником и Юганом Е.А., применении последствий недействительности сделки. Определением Арбитражного суда Кемеровской области от 19.10.2020 требование конкурсного управляющего в отношении отчуждения транспортного средства марки Mercedes-Benz GL 500 4MATIC выделено в отдельное производство, и в последующем рассмотрено в настоящем обособленном споре. Определением Арбитражного суда Кемеровской области от 21.12.2020, оставленным без изменения постановлениями Седьмого арбитражного апелляционного суда от 09.03.2021 и Арбитражного суда Западно-Сибирского округа от 22.06.2021,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пунктами 1 и 2 статьи 61.2.Федерального закона от 26.10.2002 № 127-ФЗ «О несостоятельности (банкротстве)», пунктами 5,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исходили из доказанности совокупности условий для признания договора в отношении транспортного средства марки Mercedes-Benz GL 500 4MATIC недействительной сделкой, совершённой в период подозрительности в пользу заинтересованного по отношению к должнику заявителя, получившего ликвидное имущество и не доказавшего факт его оплаты, в связи с чем удовлетворили заявление. Выводы судов соответствуют нормам права, оснований для переоценки этих выводов не имеется.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Югану Евгению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