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открытого акционерного общества «Пермдорстрой» (далее – должник) банк обратился в Арбитражный суд Пермского края с заявлением о включении в реестр требований кредиторов должника (далее – реестр) требования в сумме 428 434 391 руб. 95 коп., составляющих долг по договору поручительства от 14.06.2016 № 5-2016/Ц/ДП/1 (далее – договор поручительства). Конкурсный управляющий должником обратился с заявлением о признании недействительным договора поручительства. Определением суда первой инстанции от 29.06.2017 договор поручительства признан недействительным, применены последствия его недействительности, во включении требований банка в реестр отказано. Постановлением суда апелляционной инстанции от 13.10.2017 определение от 29.06.2017 отменено, в удовлетворении заявления о признании договора поручительства недействительным отказано, требование банка в размере 428 434 391 руб. 95 коп. включено в третью очередь реестра. Суд округа постановлением от 13.02.2018 отменил постановление от 13.10.2017 и оставил в силе определение от 29.06.2017. В кассационной жалобе, поданной в Верховный Суд Российской Федерации, банк просит отменить судебные акты судов первой инстанции и округа, постановление суда апелляционной инстанции оставить в силе.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Судами установлено, что между банком и должником заключено три кредитных договора. После возбуждения в отношении должника дела о банкротстве банк уступил право требования к должнику по кредитным договорам в пользу заинтересованного лица должника – общества с ограниченной ответственностью «СМУ № 34» (далее – общество «СМУ № 34»). С целью обеспечения исполнения обязательств последнего перед банком по договору уступки с должником заключен договор поручительства. Требования общества «СМУ № 34» по кредитным договорам включены в реестр. Требования банка по договору уступки включены в реестр в рамках дела о банкротстве общества «СМУ № 34». Отказывая в признании требований банка обоснованными и признавая договор поручительства недействительной сделкой, суд первой инстанции, с выводами которого согласился суд округа, установил злоупотребление правом при заключении договора поручительства после возбуждения дела о банкротстве при наличии у должника и общества «СМУ № 34» признаков неплатежеспособности, что привело к увеличению в два раза размера обязательств должника по кредитным договорам, причинению вреда должнику и его кредиторам. Суд также указал на отсутствие у должника и общества «СМУ № 34» намерения исполнять обязательства по договорам уступки и поручительства, о чем не мог не знать банк. Выводы судов основаны на правильном толковании и применении норм права, а изложенные в настоящей жалобе доводы, по сути,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АКБ БАНК МОСКВЫ (подробнее) АКБ "Транскапиталбанк" (подробнее) АО БАНК ВТБ (ПУБЛИЧНОЕ) (подробнее) АО "ЗАВОД ЖЕЛЕЗОБЕТОННЫХ И СТРОИТЕЛЬНЫХ КОНСТРУКЦИЙ №1" (подробнее) АО "КТЦ "Металлоконструкция" (подробнее) АО "Регистратор Интрако" (подробнее) АО "Ростехинвентаризация - Федеральное БТИ" (подробнее) АО "СТНГ" (подробнее) Ассоциация СРО ОАУ "Лидер" (подробнее) Департамент по лесным отношениям Республики Саха (Якутия) (подробнее) ЗАО "Газпром газораспределение Пермь" (подробнее) ЗАО "ГАЛС-Н" (подробнее) ЗАО Конкурсному управляющему Хадундокову Р. М. "Мобильное проектно-строительное объединение "Шахтоспецстрой" (подробнее) ЗАО Конкурсный управляющий ЗАО "промышленная лизинговая компания" Дыков Иван Владимирович (подробнее) ЗАО "ЛОНМАДИ" (подробнее) ЗАО "Медецинский центр "Философия кпасоты и здоровья" (подробнее) ЗАО "МИКМА" (подробнее) ЗАО "Мобильное проектно-строительное объединение "Шахтоспецстрой" (подробнее) ЗАО "МОСТОСТРОЙ-9" (подробнее) ЗАО "МЦ "ФИЛОСОФИЯ КРАСОТЫ И ЗДОРОВЬЯ" (подробнее) ЗАО ПРОМЛИЗИНГ (подробнее) ЗАО "Промышленная лизинговая компания" (подробнее) ЗАО "СТГ" (подробнее) ЗАО "Стройдормаш" (подробнее) ЗАО "Уралмостострой" (подробнее) Западно-уральское Управление Федеральной службы по экологическому, технологическому и атомному надзору (подробнее) ИТ-Сервис (подробнее) ИФНС России (подробнее) Краевое государственное бюджетное учреждение "Управление автомобильных дорог и транспорта" Пермского края (подробнее) КФХ КФХ Чумак С.П. (подробнее) Межрайонная инспекция Федеральной налоговой службы по крупнейшим налогоплательщикам по Пермскому краю (подробнее) Министерство транспорта Пермского края (подробнее) Министерство финансов Пермского края (подробнее) МКБ-лизинг (подробнее) МКУ "БЛАГОУСТРОЙСТВО ДЗЕРЖИНСКОГО РАЙОНА" (подробнее) МУК "Благоустройство Дзержинского района" (подробнее) МУНИЦИПАЛЬНОЕ КАЗЕННОЕ УЧРЕЖДЕНИЕ "БЛАГОУСТРОЙСТВО ДЗЕРЖИНСКОГО РАЙОНА" (подробнее) МУНИЦИПАЛЬНОЕ КАЗЕННОЕ УЧРЕЖДЕНИЕ "БЛАГОУСТРОЙСТВО МОТОВИЛИХИНСКОГО РАЙОНА" (подробнее) МУП "Горсвет" (подробнее) МУП НО Г. ПЕРМИ "ГОРСВЕТ" (подробнее) НП Межрегиональная СРОАУ "Содействие" (подробнее) НП СРО АУ "Развитие" (подробнее) ОАО "АКБ "Банк Москвы", СТПОБП "Региональный операционный офис Нижегородского ФЛ в г. Пермь (подробнее) ОАО "Банк Москвы" (подробнее) ОАО "КТЦ "Металлоконструкция" (подробнее) ОАО "Лизинговая компания "КАМАЗ" (подробнее) ОАО "Международный аэропорт Пермь" (подробнее) ОАО "Межрегиональная распределительная сетевая компания Урала" (подробнее) ОАО "МРСК Урала" (подробнее) ОАО \ "Пермавтодор" (подробнее) ОАО "Пермдорстрой" (подробнее) ОАО "Пермскагропромхимия" (подробнее) ОАО Председатель комитета кредиторов "Пермдорстрой" Вандышев М.В. (подробнее) ОАО Представитель учредителей "Пермдорстрой" (подробнее) ОАО "Ураласбест" (подробнее) ОАО Член комитета кредиторов "Пермдорстрой" Гурин С.Д. (подробнее) ОАО Член комитета кредиторов "Пермдорстрой" Потеева Г. М. (подробнее) ООО "АвтоБетон" (подробнее) ООО "АвтоСпецСтрой" (подробнее) ООО "АвтоТекс" (подробнее) ООО "Альтима Капитал" (подробнее) ООО "Альянс-Транс" (подробнее) ООО "Вира" (подробнее) ООО "ВСК" (подробнее) ООО "Де Лаге Ланден Лизинг" (подробнее) ООО "ДЛЛ Лизинг" (подробнее) ООО "Дортехстрой" (подробнее) ООО "Интер" (подробнее) ООО "ИСК "ЭлектИС" (подробнее) ООО "Лукойл-Пермнефтепродукт" (подробнее) ООО "Магнит" (подробнее) ООО "Магнит-Инвест" (подробнее) ООО "МАН Файненшиал сервисес" (подробнее) ООО "МИК" (подробнее) ООО "М-Лизинг" (подробнее) ООО "Нерудно-строительные материалы Порт Пермь" (подробнее) ООО "НефтеСпецТранс" (подробнее) ООО "Прогресс" (подробнее) ООО "Спецавтосервис" (подробнее) ООО "СТРОИТЕЛЬНО-МОНТАЖНОЕ УПРАВЛЕНИЕ №34" (подробнее) ООО "СтройПроектСервис" (подробнее) ООО "Сфера" (подробнее) ООО "Трак-шина" (подробнее) ООО "Трансстройинжиниринг" (подробнее) ООО "УК "ТЕХСТРОЙКОНТРАКТ" (подробнее) ООО "Управляющая компания "ТСК" (подробнее) ООО "Уралпромлизинг" (подробнее) ООО "Учалинский гранит" (подробнее) ООО "Учебно-научно-производственное предприятие "Аспект" (подробнее) ООО "ХиТ" (подробнее) ООО "ЦЕНТР НОРМАТИВНО-ТЕХНИЧЕСКОЙ ДОКУМЕНТАЦИИ "КОДЕКС" (подробнее) ООО "ЮКОН Груп" (подробнее) ПАО "Промсвязьбанк" (подробнее) ПАО "Транскапиталбанк" (подробнее) Союз "Саморегулируемая организация арбитражных управляющих Северо-Запада" (подробнее) Союз "СРО АУ СЗ" (подробнее) Управление Федеральной налоговой службы по Пермскому краю (подробнее) УФНС России по Пермскому краю (подробнее) ФГБОУ ВПО "ПНИПУ" (подробнее) ФКУ Упрдор "Вилюй" (подробнее) Последние документы по делу: Определение от 19 октября 2021 г. по делу № А50-27709/2015 Определение от 5 апреля 2019 г. по делу № А50-27709/2015 Определение от 13 июня 2018 г. по делу № А50-27709/2015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