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29.01.2021, оставленным без изменения постановлением Десятого арбитражного апелляционного суда от 29.03.2021, в удовлетворении заявленного требования отказано. Постановлением Арбитражного суда Московского округа от 27.07.2021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существенным нарушением норм материального и процессуального права. При изучении доводов жалобы и принятых по делу судебных актов таких оснований не установлено. Как следует из судебных актов, основанием для привлечения к ответственности послужил выявленный административным органом факт осуществления обществом строительства объекта капитального строительства в отсутствие соответствующего разрешения. Оценив представленные доказательства, руководствуясь положениями статей 51 , 52 , 54 Градостроительного кодекса Российской Федерации, суды пришли к выводу о наличии в действиях общества состава правонарушения, ответственность за совершение которого предусмотрена частью 1 статьи 9.5 Кодекса Российской Федерации об административных правонарушениях. Вина в совершении правонарушения установлена, срок давности привлечения к административной ответственности соблюден исходя из установленных судами обстоятельств, свидетельствующих об осуществлении обществом строительных работ по состоянию на декабрь 2019 года. Оснований для применения статей 2.9 , 4.1 , 4.1.1 Кодекса Российской Федерации об административных правонарушениях суды не усмотрели. Приведенные в кассационной жалобе доводы являлись предметом рассмотрения судов и получили исчерпывающую правовую оценку в соответствующих судебных актах с учетом представленных сторонами доказательств, не согласиться с которой оснований не имеется. При этом как по приведенному обществом в жалобе делу № А41-111364/2019, так и по делу № А41-13199/2020 и по настоящему делу судами установлен факт ведения обществом работ на объекте в спорный период: осуществлен монтаж резервуаров топливораздаточных колонок, прокладка технологических трубопроводов и устройство наружных инженерных коммуникаций водоснабжения и ливневой канализации. При этом в рамках дела № А41-13199/2020 с учетом дополнительно представленных административным органом доказательств, в том числе проектной документации, признан подтвержденным факт осуществления в спорный период строительства объекта капитального строительства. Ссылка на обстоятельства, установленные в рамках дела № А41-111364/2019, не может служить основанием для отмены судебных актов с учетом правовой позиции, изложенной в Постановлении Конституционного Суда Российской Федерации от 12.05.2021 № 17-П.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"АРЕНДА-ГРУПП" (подробнее) Ответчики: Главное Управление Государственного строительного надзора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