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06.10.2020, оставленным без изменения постановлением Девятого арбитражного апелляционного суда от 23.12.2020 и постановлением Арбитражного суда Московского округа от 17.06.2021,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добавленную стоимость (далее - НДС) за 2 квартал 2018 года, по результатам составлен акт и вынесено решение, которым начислен налог в сумме 459 249 220 рублей, соответствующие пени и штраф. Основанием для доначисления налога послужил вывод налогового органа о получении обществом необоснованной налоговой выгоды при осуществлении хозяйственных операций с контрагентом ООО «НГДУ Восточная Сибирь». Не согласившись с решением инспекции, общество обратилось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том, что решение налогового органа соответствует действующему законодательству и не нарушает права и законные интересы заявителя, с чем согласились суды апелляционной инстанции и округа. Судебные инстанции исходили из того, что представленные обществом первичные учетные документы не подтверждают реальности спорных хозяйственных операций заявителя с указанным контрагентом, отметив, что примененная обществом схема является частью сложной межсубъектной схемы по возмещению налога, в которую вовлечен ряд нефтедобывающих и большое число технических организаций. Реализация схемы обеспечивается и контролируется из единого центра, что свидетельствует об умышленном искажении обществом сведений о фактах хозяйственной деятельности.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в том числе о наличии обстоятельств для снижения начисленного штрафа, являлись предметом 3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«Нефтяная компания «Дулисьма»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