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«Банк Промышленно-Инвестиционных Расчетов» (далее – банк) его конкурсный управляющий обратился в Арбитражный суд города Москвы с заявлением о признании недействительным соглашения от 09.10.2018 о расторжении договора поручительства от 09.03.2017 № 04-17/2, применении последствий недействительности сделки. Определением суда первой инстанции от 19.11.2020, оставленным без изменения постановлением суда апелляционной инстанции от 10.02.2021, в удовлетворении заявления отказано. Суд округа постановлением от 24.06.2021 отменил указанные судебные акты, удовлетворил заявление о признании сделки недействительной, применил последствия недействительности сделки. В кассационной жалобе, поданной в Верховный Суд Российской Федерации, Монтов Д.О. просит отменить постановление суда округа в связи с существенными нарушениями судами норм права. Изучив обжалуемый судебный акт, судья не находит оснований для передачи кассационной жалобы на рассмотрение Судебной коллегии Верховного Суда Российской Федерации. 2 Судами установлено, что во исполнение обязательств ООО «Экспресс- Лизинг» по кредитному договору банком и Монтовым Д.О. подписан договор поручительства. Банк направил Монтову Д.О. требование о выполнении обязательств по кредитному договору. Спорное соглашение о расторжении договора поручительства заключено сторонами за 3 дня до назначения временной администрации банка. Отменяя судебные акты, суд округа указал на злоупотребление правом при совершении сделки в отсутствие каких-либо правовых или экономических оснований для расторжения договора поручительства, что повлекло лишение банка права предъявлять требования к поручителю. Ссылка судов на имеющий преюдициальное значение для настоящего спора судебный акт суда общей юрисдикции ошибочна, поскольку в названном судебном акте не содержится выводов об исполнении Монтовым Д.О. обязательств по договору поручительства. Изложенные в жалобе доводы, которые сводятся к установлению иных обстоятельств по спору, не подтверждают существенных нарушений судом норм права, рассматривались им и получили соответствующую оценку.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