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гражданина Данилова Дениса Леонидовича (далее – должник) Сертакова Т.С. обратилась в Арбитражный суд города Москвы с заявлением о включении требований в размере 2 732 136 144 руб. 08 коп. основного долга и неустойки в реестр требований кредиторов должника (далее – реестр). Определением суда первой инстанции от 18.12.2020, оставленным без изменения постановлениями судов апелляционной инстанции от 10.03.2021 и округа от 17.06.2021, 3 395 373 руб. 21 коп. основного долга включены в первую очередь, 3 395 373 руб. 21 коп. неустойки – третью очередь реестра. В кассационной жалобе Сертакова Т.С. просит отменить судебные акты в неудовлетворенной части требований в связи с существенными нарушениями судами норм права. Предусмотренных частью 1 статьи 291.11 Арбитражного процессуального кодекса Российской Федерации оснований для кассационного пересмотра судебных актов в связи с доводами жалобы не усматривается. Судами установлено, что брак между должником и Сертаковой Т.С. расторгнут судом общей юрисдикции, с должника взысканы алименты в 2 размере ½ части всех видов заработка и доходов ежемесячно с 24.04.2013 до достижения детьми совершеннолетия. Суды установили, что часть дохода, учтенного судебным приставом- исполнителем при расчете задолженности по алиментам, на который ссылается заявитель в обоснование заявленных требований, не подтверждена, поэтому включению в реестр не подлежит. Так, доход от продажи недвижимости ООО «ЖК Инвест» не указан в уточненной налоговой декларации, факт продажи и получения должником денежных средств не подтвержден. Выплата пайщикам дохода от доверительного управления ЗПИФ недвижимости «Лесные просторы» не осуществлялась. Размер неустойки уменьшен судом по заявлению финансового управляющего должника. Изложенные в жалобе доводы, которые сводятся к установлению иных обстоятельств по спору, не опровергают выводов судов, рассматривались ими, получили соответствующую оценку и не отвечают критериям оснований для кассационного пересмотра судебных актов. При наличии в тексте судебных актов арифметических ошибок заявитель не лишен права заявить об их исправлении.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