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28.10.2020, оставленным без изменения постановлением Семнадцатого арбитражного апелляционного суда от 01.03.2021 и постановлением Арбитражного суда Уральского округа от 24.06.2021, в удовлетворении ходатайства о восстановлении срока для предъявления исполнительного листа к исполнению и заявления о выдаче дубликата исполнительного листа отказано. В кассационной жалобе учреждение просит о пересмотре судебных актов, ссылаясь на наличие доказательств утраты исполнительного листа и неосновательное признание пропущенным срока для предъявления листа к исполнению.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исполнительное производство было окончено в связи с невозможностью исполнения 15.12.2016. Исчисляемый в силу части 3 статьи 22 Федерального закона от 02.10.2007 N 229-ФЗ «Об исполнительном производстве» со дня возвращения в связи с невозможностью исполнения срок предъявления исполнительного листа к исполнению пропущен учреждением ко дню обращения с рассматриваемым заявлением и в его восстановлении отказано в связи с отсутствием уважительных причин для обращения в службу судебных приставов, состоявшегося 25.06.2020, за сведениями о судьбе исполнительного производства. В указанной ситуации в выдаче дубликата исполнительного листа отказано в соответствии с частью 2 статьи 323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Республики Башкортостан «Центр организации дорожного движения»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