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22.12.2020, оставленным без изменения постановлением Семнадцатого арбитражного апелляционного суда от 24.02.2021 и постановлением Арбитражного суда Уральского округа от 12.07.2021, процедура реализации имущества должника завершена, должник освобожден от дальнейшего исполнения требований кредиторов, за исключением обязательств, предусмотренных пунктами 5, 6 статьи 213.28 Федерального закона от 26.10.2002 № 127-ФЗ «О несостоятельности (банкротстве)», и обязательств перед Мартынюком Ю.В. в сумме 1 644 380 рублей 13 копеек (с учетом частичного погашения). В кассационной жалобе Мартынюк Н.И. просит о пересмотре судебных актов в части не освобождения от исполнения требований Мартынюка Ю.В., ссылаясь на неисследование исполнения должником совместных с этим кредитором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обязательство должника перед Мартынюком Ю.В. основано на судебном акте и причины его неисполнения не раскрыты, поэтому в силу правил пункта 4 статьи 213.28 Федерального закона от 26.10.2002 № 127-ФЗ «О несостоятельности (банкротстве)» признали его не подлежащим сложению. Доводы должника рассмотрены судами, мотивированно отклонены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Мартынюк Надежде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