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18.12.2020, оставленным без изменения постановлением Тринадцатого арбитражного апелляционного суда от 24.03.2021 и постановлением Арбитражного суда Северо-Западного округа от 09.06.2021, заявление удовлетворено. В кассационной жалобе Попович Е.С. просит об отмене судебных актов, ссылаясь на ненадлежащее исполнение обязанностей финансовым управляющим, злоупотребление им правами, пропуск срока исковой давности и недоказанность условий для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перечислений должником денежных сумм на счет Поповича Е.С. и признали их создающими условия для недействительности сделок в силу пункта 2 статьи 61.2 Федерального закона от 26.10.2002 № 127- ФЗ «О несостоятельности (банкротстве)». Оценка действий финансового управляющего, в том числе своевременности выявления платежей и подачи заявления об их оспаривании, соответствует закону и дана с учетом возражений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Поповичу Евгению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