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28.12.2020 завершена процедура реализации имущества должника без освобождения его от дальнейшего исполнения требований кредиторов. Семнадцатый арбитражный апелляционный суд постановлением от 22.04.2021 отменил определение от 28.12.2020 и освободил должника от исполнения обязательств. Арбитражный суд Уральского округа постановлением от 18.06.2021 отменил постановление Семнадцатого арбитражного апелляционного суда от 22.04.2021 и оставил в силе определение от 28.12.2020. В кассационной жалобе Чащин Ю.С. просит об отмене постановления окружного суда, ссылаясь на отсутствие оснований для отмены постановления апелляционной инстанции.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Поведение должника в процессе банкротства исследовано и оценено судом первой инстанции и в отсутствие оснований для пересмотра его выводов постановление суда апелляционной инстанции отменено окружным судом в пределах предоставленных статьями 286, 287 Арбитражного процессуального кодекса Российской Федерации полномочий.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Чащину 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