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11.02.2021, оставленным без изменения постановлением Четвертого арбитражного апелляционного суда от 07.04.2021, оспариваемое постановление признано 2 незаконным и изменено в части назначения административного штрафа, размер штрафа снижен судом до 150 000 рублей. Постановлением Арбитражного суда Восточно-Сибирского округа от 28.06.2021 указанные судебные акты оставлены без изменения. Предприниматель просит состоявшиеся по делу судебные акты отменить, считая их принятыми с существенным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использование предпринимателем для осуществления регулярных перевозок пассажиров транспортного средства при отсутствии карты маршрута регулярных перевозок, наличие которой является обязательным. Частью 4 статьи 11.33 Кодекса Российской Федерации об административных правонарушениях предусмотрена административная ответственность за использование для осуществления регулярных перевозок пассажиров автобуса, трамвая или троллейбуса при отсутствии карты маршрута регулярных перевозок в случае, если наличие такой карты является обязательным. Оценив представленные доказательства, руководствовался положениями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Федерации», суды пришли к выводу о наличии в действиях предпринимателя состава правонарушения, ответственность за совершение которого предусмотрена частью 4 статьи 11.33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соблюдены, административное наказание в виде штрафа снижено судом ниже низшего размера санкции нормы. 3 Доводы жалобы были предметом исследования судов и получили исчерпывающую правовую оценку с учетом конкретных установленных обстоятельств, свидетельствующих об осуществлении предпринимателем регулярных перевозок пассажиров, не согласиться с которой по доводам жалобы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