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13.08.2020 требование банка признано обоснованным частично и включено в третью очередь реестра требований кредиторов должника, требование в сумме 15 033 499 рублей 34 копеек признано обеспеченным залогом имущества должника – автомобилем SHACHMAN 2012 года выпуска с идентификационным номером (VIN) LZGJLDR4BCX026164. Постановлением Четырнадцатого арбитражного апелляционного суда от 19.03.2021, оставленным без изменения постановлением Арбитражного суда Северо-Западного округа от 15.06.2021, определение от 13.08.2020 отменено в части: требование банка признано обеспеченным залогом автомобиля SHACHMAN 2012 года выпуска с идентификационным номером (VIN) LZGJLDR4BCX026164, грузового тягача седельного MA3-MAN 543268 2000 года выпуска с идентификационным номером 2 (VIN) Y3N 543268Y0000075, полуприцепа SCHMITZ AMNANGER 1997 года выпуска с идентификационным номером (VIN) WSMS6080000086311, автотранспортного средства Mercedes 1991 года выпуска с идентификационным номером (VIN) WDB67401315705798. В кассационных жалобах должник и финансовый управляющий просят об отмене судебных актов апелляционного и окружного судов, ссылаясь на игнорирование факта отсутствия заложенного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признал недоказанными гибель залогового имущества либо проведения исчерпывающих мероприятий по установлению его местонахождения, поэтому включил в реестр требование банка как обеспеченное залогом указанных транспортных средств в соответствии со статьями 134, 138 Федерального закона от 26.10.2002 № 127-ФЗ «О несостоятельности (банкротстве)». Вопросы доказывания и оценки доказательств, на которых основаны доводы жалоб,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Нурушову Эльчину Алибала-оглы и Акиньшину Олегу Алексеевичу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