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27.11.2020, оставленным без изменения постановлением Двадцать первого арбитражного апелляционного суда от 17.02.2021, в удовлетворении заявленного требования отказано. Постановлением Арбитражного суда Центрального округа от 24.06.2021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ссылаясь на допущенные, по его мнению, нарушения норм материального и процессуального права.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инспекцией факт осуществления обществом расчетов с иностранными гражданами без использования банковского счета. Частью 1 статьи 15.25 Кодекса Российской Федерации об административных правонарушениях предусмотрена ответственность юридических лиц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3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общества состава административного правонарушения, предусмотренного частью 1 статьи 15.25 Кодекса Российской Федерации об административных правонарушениях. При этом суды исходили из того, что валютным законодательством определен исчерпывающий перечень случаев, при которых юридические лица - резиденты могут осуществлять расчеты с физическими лицами - нерезидентами в наличной иностранной валюте и валюте Российской Федерации без использования банковских счетов в уполномоченных банках. При этом часть 2 статьи 14 Закона о валютном регулировании и валютном контроле не допускает возможности осуществления юридическим лицом - резидентом расчетов с физическими лицами - нерезидентами по выплате заработной платы наличными денежными средствами (Определение Конституционного Суда Российской Федерации от 20.07.2021 № 1664-О). Суды признали, что процедура привлечения к административной ответственности не нарушена, вина общества установлена. Оснований для применения положений статей 2.9, 4.1.1 Кодекса Российской Федерации об административных правонарушениях не выявлено. 4 Изложенные в жалобе доводы приводились при рассмотрении дела, получили надлежащую правовую оценку судов, отклонены по мотивам, подробно изложенным в соответствующих судебных актах.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